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Бускринская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</w:t>
      </w:r>
    </w:p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Информационно – аналитическая справка </w:t>
      </w:r>
    </w:p>
    <w:p w:rsidR="00555523" w:rsidRDefault="00555523" w:rsidP="005555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по итогам анализа  успеваемости 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посещаемости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обучающихся за  2 четверть 2020 – 2021 учебного года. </w:t>
      </w:r>
    </w:p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55523" w:rsidRDefault="00555523" w:rsidP="0055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планом работы школы на 2020 – 2021 учебный год, </w:t>
      </w:r>
    </w:p>
    <w:p w:rsidR="00555523" w:rsidRDefault="00555523" w:rsidP="0055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 проведении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контроля. Подведение итогов 2 четверти  2020 – 2021 учебного года в МБОУ  «</w:t>
      </w:r>
      <w:proofErr w:type="spellStart"/>
      <w:r>
        <w:rPr>
          <w:rFonts w:ascii="Times New Roman" w:eastAsia="Times New Roman" w:hAnsi="Times New Roman" w:cs="Times New Roman"/>
          <w:sz w:val="24"/>
        </w:rPr>
        <w:t>Бускринская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СОШ»,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</w:rPr>
        <w:t>Абдуллабековой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Х.М. были проверены отчеты классных руководителей, учителей предметников по итогам окончания </w:t>
      </w:r>
      <w:r>
        <w:rPr>
          <w:rFonts w:ascii="Times New Roman" w:eastAsia="Times New Roman" w:hAnsi="Times New Roman" w:cs="Times New Roman"/>
          <w:sz w:val="24"/>
          <w:u w:val="single"/>
        </w:rPr>
        <w:t>2 четверти</w:t>
      </w:r>
      <w:r>
        <w:rPr>
          <w:rFonts w:ascii="Times New Roman" w:eastAsia="Times New Roman" w:hAnsi="Times New Roman" w:cs="Times New Roman"/>
          <w:sz w:val="24"/>
        </w:rPr>
        <w:t xml:space="preserve">  и  выполнению учебных программ.</w:t>
      </w:r>
    </w:p>
    <w:p w:rsidR="00555523" w:rsidRDefault="00555523" w:rsidP="0055552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Оценка уровня достижений учащихся в освоении государственных стандартов, анализ посещаемости учащихся, выполнение инструкций по ведению школьной документации, выполнение программного материала за 2 четверть2020– 2021 учебного года. Выявление педагогических проблем на 3 четверть в сравнении реального состояния педагогического процесса в ОО с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прогнозируемым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определение стратегии дальнейшей деятельности. Определить, в каких классах наиболее остро стоит вопрос падения качества знаний, определить группу резерва из числа учащихся, окончивших четверть с одной оценкой  «хорошо» и «удовлетворительно».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Основные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направления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содержание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формы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деятельности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педагогического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коллектива регламентировались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нормативными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документами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: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Законом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ФЗ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- 273 «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образовании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в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РФ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»;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Уставом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школы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;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учебным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планом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школы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2020-2021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учебный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год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;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локальными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актами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школы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В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течение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2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четверти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2020-2021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учебного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года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коллектив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МБОУ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« </w:t>
      </w:r>
      <w:proofErr w:type="spell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Бускринская</w:t>
      </w:r>
      <w:proofErr w:type="spellEnd"/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СОШ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»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продолжил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работу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над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приоритетными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направлениями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: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созданием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условий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для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успешной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социализации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обучающихся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школы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;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созданием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условий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для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самореализации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обучающихся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развития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их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ключевых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компетенций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Внедрение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в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образовательное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пространство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школы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современных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программ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методик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форм работы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как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условие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успешного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освоения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федеральных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государственных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образовательных стандартов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. 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В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соответствии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.3.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ст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.5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Закона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РФ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«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образовании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»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школа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обеспечивает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доступность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 бесплатность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начального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общего</w:t>
      </w:r>
      <w:proofErr w:type="gramStart"/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,</w:t>
      </w:r>
      <w:proofErr w:type="gramEnd"/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основного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 w:rsidRPr="00F303D9">
        <w:rPr>
          <w:rFonts w:ascii="Calibri" w:eastAsia="Calibri" w:hAnsi="Calibri" w:cs="Calibri"/>
          <w:color w:val="000000"/>
          <w:sz w:val="23"/>
          <w:shd w:val="clear" w:color="auto" w:fill="FFFFFF"/>
        </w:rPr>
        <w:t>общего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 xml:space="preserve"> и среднего общего образования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Школа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предоставляет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очную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форму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обучения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индивидуальное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обучение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дому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медицинским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показаниям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п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адаптированной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общеобразовательной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программе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домашнем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обучении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находится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Салихов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Саид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2 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класс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Во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2-й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четверти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аттестации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подлежали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46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обучающихся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из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них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:</w:t>
      </w:r>
      <w:proofErr w:type="gramEnd"/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1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ступень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(2-4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классы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) - 15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человек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;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2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ступень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(5-9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классы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) - 25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человек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>.</w:t>
      </w:r>
    </w:p>
    <w:p w:rsidR="00555523" w:rsidRDefault="00555523" w:rsidP="00555523">
      <w:pPr>
        <w:spacing w:after="15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3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ступень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 (10-11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классы</w:t>
      </w:r>
      <w:r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  <w:t xml:space="preserve">) </w:t>
      </w:r>
      <w:r>
        <w:rPr>
          <w:rFonts w:ascii="Calibri" w:eastAsia="Calibri" w:hAnsi="Calibri" w:cs="Calibri"/>
          <w:color w:val="000000"/>
          <w:sz w:val="23"/>
          <w:shd w:val="clear" w:color="auto" w:fill="FFFFFF"/>
        </w:rPr>
        <w:t>– 6 человек</w:t>
      </w:r>
    </w:p>
    <w:p w:rsidR="00555523" w:rsidRDefault="00555523" w:rsidP="0055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Продолжительность 2 четверти составила 7 недель. Все классные руководители своевременно вели учет посещаемости и пропусков школьниками учебных занятий.</w:t>
      </w:r>
    </w:p>
    <w:p w:rsidR="00555523" w:rsidRDefault="00555523" w:rsidP="0055552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конец 2 четверти на «5»-1 обучающийся(2,2%) таб.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на«4» и «5» - 23% обучающихся( 50%) (таб.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1), резерв с одной «4»-3 обучающихся(6,6 %)- таб.№2,</w:t>
      </w:r>
    </w:p>
    <w:p w:rsidR="00555523" w:rsidRDefault="00555523" w:rsidP="005555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23C21">
        <w:rPr>
          <w:rFonts w:ascii="Times New Roman" w:eastAsia="Times New Roman" w:hAnsi="Times New Roman" w:cs="Times New Roman"/>
          <w:b/>
          <w:sz w:val="24"/>
        </w:rPr>
        <w:lastRenderedPageBreak/>
        <w:t>резерв с одной «3»-1 обучающийся (2,4%</w:t>
      </w:r>
      <w:proofErr w:type="gramStart"/>
      <w:r w:rsidRPr="00723C21">
        <w:rPr>
          <w:rFonts w:ascii="Times New Roman" w:eastAsia="Times New Roman" w:hAnsi="Times New Roman" w:cs="Times New Roman"/>
          <w:b/>
          <w:sz w:val="24"/>
        </w:rPr>
        <w:t xml:space="preserve"> )</w:t>
      </w:r>
      <w:proofErr w:type="gramEnd"/>
      <w:r w:rsidRPr="00723C21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23C21">
        <w:rPr>
          <w:rFonts w:ascii="Times New Roman" w:eastAsia="Times New Roman" w:hAnsi="Times New Roman" w:cs="Times New Roman"/>
          <w:b/>
          <w:sz w:val="24"/>
        </w:rPr>
        <w:t>таб.№4</w:t>
      </w:r>
      <w:r>
        <w:rPr>
          <w:rFonts w:ascii="Times New Roman" w:eastAsia="Times New Roman" w:hAnsi="Times New Roman" w:cs="Times New Roman"/>
          <w:sz w:val="24"/>
        </w:rPr>
        <w:t xml:space="preserve">. Фамилии учеников приведены в таблице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1,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2,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3,№4.</w:t>
      </w:r>
    </w:p>
    <w:p w:rsidR="00555523" w:rsidRDefault="00555523" w:rsidP="005555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Таблица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"/>
        <w:gridCol w:w="3797"/>
        <w:gridCol w:w="1135"/>
        <w:gridCol w:w="3684"/>
      </w:tblGrid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обучающегося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классного руководителя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Pr="00036F76" w:rsidRDefault="00555523" w:rsidP="003B0710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Патимат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Рабазан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Абубакаров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Мамащова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П.М.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Хамис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Мамащова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П.М.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5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Мамащова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П.М.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6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Рабадан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Мамащова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П.М.</w:t>
            </w:r>
          </w:p>
        </w:tc>
      </w:tr>
      <w:tr w:rsidR="00555523" w:rsidTr="003B0710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7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АбубакаровМухтар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Алиева П.М.</w:t>
            </w:r>
          </w:p>
        </w:tc>
      </w:tr>
      <w:tr w:rsidR="00555523" w:rsidTr="003B0710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8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Темирлан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Алиева П.М.</w:t>
            </w:r>
          </w:p>
        </w:tc>
      </w:tr>
      <w:tr w:rsidR="00555523" w:rsidTr="003B0710">
        <w:trPr>
          <w:trHeight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9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Амина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Алиева П.М.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Азизов </w:t>
            </w:r>
            <w:proofErr w:type="spellStart"/>
            <w:r>
              <w:rPr>
                <w:rFonts w:ascii="Calibri" w:eastAsia="Calibri" w:hAnsi="Calibri" w:cs="Calibri"/>
              </w:rPr>
              <w:t>Умар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Салихов М.Н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Закарьяева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Хадижат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Салихов М.Н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Анжелика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Салихов М.Н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Марьям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</w:t>
            </w:r>
          </w:p>
        </w:tc>
      </w:tr>
      <w:tr w:rsidR="00555523" w:rsidTr="003B0710">
        <w:trPr>
          <w:trHeight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</w:t>
            </w:r>
          </w:p>
        </w:tc>
      </w:tr>
      <w:tr w:rsidR="00555523" w:rsidTr="003B0710">
        <w:trPr>
          <w:trHeight w:val="22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15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Кабсарат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</w:t>
            </w:r>
          </w:p>
        </w:tc>
      </w:tr>
      <w:tr w:rsidR="00555523" w:rsidTr="003B0710">
        <w:trPr>
          <w:trHeight w:val="2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16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АбдуллабековКурбангаджи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Ибрагимова А.А.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17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Алиев Магомед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Ибрагимова А.А.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t>18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Магомедов Магомед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Ибрагимова А.А.</w:t>
            </w:r>
          </w:p>
        </w:tc>
      </w:tr>
      <w:tr w:rsidR="00555523" w:rsidTr="003B0710">
        <w:trPr>
          <w:trHeight w:val="2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СамадоваНасият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Ибрагимова А.А.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Алиева </w:t>
            </w:r>
            <w:proofErr w:type="spellStart"/>
            <w:r>
              <w:rPr>
                <w:rFonts w:ascii="Calibri" w:eastAsia="Calibri" w:hAnsi="Calibri" w:cs="Calibri"/>
              </w:rPr>
              <w:t>Айшат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Г.Х 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Чанкаев Ислам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Г.Х 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Абдуллабеков</w:t>
            </w:r>
            <w:proofErr w:type="spellEnd"/>
            <w:r>
              <w:rPr>
                <w:rFonts w:ascii="Calibri" w:eastAsia="Calibri" w:hAnsi="Calibri" w:cs="Calibri"/>
              </w:rPr>
              <w:t xml:space="preserve"> Расул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Камбулатова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З.М.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Магомедкадиева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Салимат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Камбулатова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З.М.</w:t>
            </w:r>
          </w:p>
        </w:tc>
      </w:tr>
    </w:tbl>
    <w:p w:rsidR="00555523" w:rsidRDefault="00555523" w:rsidP="005555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55523" w:rsidRDefault="00555523" w:rsidP="005555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Таблица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486"/>
        <w:gridCol w:w="3119"/>
        <w:gridCol w:w="850"/>
        <w:gridCol w:w="2212"/>
        <w:gridCol w:w="2376"/>
      </w:tblGrid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Pr="00036F76" w:rsidRDefault="00555523" w:rsidP="003B0710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Патимат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</w:tr>
      <w:tr w:rsidR="00555523" w:rsidTr="003B0710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Марьям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Чанкаева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Чанкаева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 .О. обучающегося</w:t>
            </w:r>
          </w:p>
        </w:tc>
      </w:tr>
    </w:tbl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Таблица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486"/>
        <w:gridCol w:w="2806"/>
        <w:gridCol w:w="805"/>
        <w:gridCol w:w="241"/>
        <w:gridCol w:w="4705"/>
      </w:tblGrid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обучающегося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555523" w:rsidTr="003B0710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 Тимур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Салихов М.Н.</w:t>
            </w:r>
          </w:p>
        </w:tc>
      </w:tr>
    </w:tbl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Таблица №4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486"/>
        <w:gridCol w:w="3119"/>
        <w:gridCol w:w="850"/>
        <w:gridCol w:w="2212"/>
        <w:gridCol w:w="2376"/>
      </w:tblGrid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555523" w:rsidTr="003B071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Pr="00036F76" w:rsidRDefault="00555523" w:rsidP="003B0710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Меджидова Марьям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</w:tr>
    </w:tbl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5523" w:rsidRDefault="00555523" w:rsidP="0055552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 итогам 2 четверти -   0. Успеваемость составляет- 100%, качество-52%</w:t>
      </w:r>
    </w:p>
    <w:p w:rsidR="00555523" w:rsidRDefault="00555523" w:rsidP="0055552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55523" w:rsidRDefault="00555523" w:rsidP="0055552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55523" w:rsidRDefault="00555523" w:rsidP="0055552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Сводная ведомость успеваемости и качества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знаний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обучающихся за 2 четверть   </w:t>
      </w:r>
    </w:p>
    <w:p w:rsidR="00555523" w:rsidRDefault="00555523" w:rsidP="0055552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2020-2021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год.</w:t>
      </w:r>
    </w:p>
    <w:tbl>
      <w:tblPr>
        <w:tblpPr w:leftFromText="180" w:rightFromText="180" w:vertAnchor="text" w:horzAnchor="margin" w:tblpXSpec="center" w:tblpY="456"/>
        <w:tblW w:w="10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842"/>
        <w:gridCol w:w="985"/>
        <w:gridCol w:w="1065"/>
        <w:gridCol w:w="935"/>
        <w:gridCol w:w="1097"/>
        <w:gridCol w:w="1176"/>
        <w:gridCol w:w="1004"/>
        <w:gridCol w:w="1276"/>
        <w:gridCol w:w="650"/>
      </w:tblGrid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Учатся на «5»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Учатся на «4»и»5»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Учатся с одной 4-й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Учатся с одной 3-й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Успева-емость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Неуспева-ющие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</w:p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Средний балл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4,4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4,35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4,36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4,5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3,9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4,0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4,1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4,7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4,1</w:t>
            </w:r>
          </w:p>
        </w:tc>
      </w:tr>
      <w:tr w:rsidR="00555523" w:rsidTr="003B0710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523" w:rsidRDefault="00555523" w:rsidP="003B0710">
            <w:pPr>
              <w:spacing w:before="100" w:after="100" w:line="240" w:lineRule="auto"/>
            </w:pPr>
            <w:r>
              <w:t>4.3</w:t>
            </w:r>
          </w:p>
        </w:tc>
      </w:tr>
    </w:tbl>
    <w:p w:rsidR="00555523" w:rsidRDefault="00555523" w:rsidP="00555523">
      <w:pPr>
        <w:spacing w:after="150" w:line="240" w:lineRule="auto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555523" w:rsidRDefault="00555523" w:rsidP="00555523">
      <w:pPr>
        <w:spacing w:after="150" w:line="240" w:lineRule="auto"/>
        <w:rPr>
          <w:rFonts w:ascii="yandex-sans" w:eastAsia="yandex-sans" w:hAnsi="yandex-sans" w:cs="yandex-sans"/>
          <w:color w:val="000000"/>
          <w:shd w:val="clear" w:color="auto" w:fill="FFFFFF"/>
        </w:rPr>
      </w:pPr>
    </w:p>
    <w:p w:rsidR="00555523" w:rsidRDefault="00555523" w:rsidP="00555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Итоги успеваемости  и качества  знаний за 2 четверть  учащихся 2– 4  классов  (первая  ступень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1"/>
        <w:gridCol w:w="1481"/>
        <w:gridCol w:w="1197"/>
        <w:gridCol w:w="994"/>
        <w:gridCol w:w="996"/>
        <w:gridCol w:w="1050"/>
        <w:gridCol w:w="1084"/>
        <w:gridCol w:w="1091"/>
        <w:gridCol w:w="999"/>
      </w:tblGrid>
      <w:tr w:rsidR="00555523" w:rsidTr="003B071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Кол</w:t>
            </w:r>
            <w:proofErr w:type="gramStart"/>
            <w:r>
              <w:rPr>
                <w:rFonts w:ascii="Calibri" w:eastAsia="Calibri" w:hAnsi="Calibri" w:cs="Calibri"/>
              </w:rPr>
              <w:t>.у</w:t>
            </w:r>
            <w:proofErr w:type="gramEnd"/>
            <w:r>
              <w:rPr>
                <w:rFonts w:ascii="Calibri" w:eastAsia="Calibri" w:hAnsi="Calibri" w:cs="Calibri"/>
              </w:rPr>
              <w:t>ч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Усп.%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Кач.%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</w:t>
            </w:r>
            <w:proofErr w:type="gramStart"/>
            <w:r>
              <w:rPr>
                <w:rFonts w:ascii="Calibri" w:eastAsia="Calibri" w:hAnsi="Calibri" w:cs="Calibri"/>
              </w:rPr>
              <w:t>.б</w:t>
            </w:r>
            <w:proofErr w:type="gramEnd"/>
          </w:p>
        </w:tc>
      </w:tr>
      <w:tr w:rsidR="00555523" w:rsidTr="003B071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4,37</w:t>
            </w:r>
          </w:p>
        </w:tc>
      </w:tr>
    </w:tbl>
    <w:p w:rsidR="00555523" w:rsidRDefault="00555523" w:rsidP="00555523">
      <w:pPr>
        <w:rPr>
          <w:rFonts w:ascii="Calibri" w:eastAsia="Calibri" w:hAnsi="Calibri" w:cs="Calibri"/>
        </w:rPr>
      </w:pPr>
    </w:p>
    <w:p w:rsidR="00555523" w:rsidRDefault="00555523" w:rsidP="00555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Итоги успеваемости  и качества знаний за 2 четверть  учащихся 5 - 9  классов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вторая  ступень)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"/>
        <w:gridCol w:w="1350"/>
        <w:gridCol w:w="1402"/>
        <w:gridCol w:w="909"/>
        <w:gridCol w:w="1043"/>
        <w:gridCol w:w="1047"/>
        <w:gridCol w:w="1084"/>
        <w:gridCol w:w="1108"/>
        <w:gridCol w:w="948"/>
      </w:tblGrid>
      <w:tr w:rsidR="00555523" w:rsidTr="003B0710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Кол</w:t>
            </w:r>
            <w:proofErr w:type="gramStart"/>
            <w:r>
              <w:rPr>
                <w:rFonts w:ascii="Calibri" w:eastAsia="Calibri" w:hAnsi="Calibri" w:cs="Calibri"/>
              </w:rPr>
              <w:t>.у</w:t>
            </w:r>
            <w:proofErr w:type="gramEnd"/>
            <w:r>
              <w:rPr>
                <w:rFonts w:ascii="Calibri" w:eastAsia="Calibri" w:hAnsi="Calibri" w:cs="Calibri"/>
              </w:rPr>
              <w:t>ч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Усп.%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Кач.%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</w:t>
            </w:r>
            <w:proofErr w:type="gramStart"/>
            <w:r>
              <w:rPr>
                <w:rFonts w:ascii="Calibri" w:eastAsia="Calibri" w:hAnsi="Calibri" w:cs="Calibri"/>
              </w:rPr>
              <w:t>.б</w:t>
            </w:r>
            <w:proofErr w:type="gramEnd"/>
          </w:p>
        </w:tc>
      </w:tr>
      <w:tr w:rsidR="00555523" w:rsidTr="003B0710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</w:tr>
    </w:tbl>
    <w:p w:rsidR="00555523" w:rsidRDefault="00555523" w:rsidP="00555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</w:p>
    <w:p w:rsidR="00555523" w:rsidRDefault="00555523" w:rsidP="005555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Итоги успеваемости и качества знаний  за 2 четверть  учащихся 10 - 11  классов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третья ступень)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"/>
        <w:gridCol w:w="1350"/>
        <w:gridCol w:w="1402"/>
        <w:gridCol w:w="909"/>
        <w:gridCol w:w="1043"/>
        <w:gridCol w:w="1047"/>
        <w:gridCol w:w="1084"/>
        <w:gridCol w:w="1108"/>
        <w:gridCol w:w="948"/>
      </w:tblGrid>
      <w:tr w:rsidR="00555523" w:rsidTr="003B0710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Кол</w:t>
            </w:r>
            <w:proofErr w:type="gramStart"/>
            <w:r>
              <w:rPr>
                <w:rFonts w:ascii="Calibri" w:eastAsia="Calibri" w:hAnsi="Calibri" w:cs="Calibri"/>
              </w:rPr>
              <w:t>.у</w:t>
            </w:r>
            <w:proofErr w:type="gramEnd"/>
            <w:r>
              <w:rPr>
                <w:rFonts w:ascii="Calibri" w:eastAsia="Calibri" w:hAnsi="Calibri" w:cs="Calibri"/>
              </w:rPr>
              <w:t>ч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Усп.%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Кач.%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</w:t>
            </w:r>
            <w:proofErr w:type="gramStart"/>
            <w:r>
              <w:rPr>
                <w:rFonts w:ascii="Calibri" w:eastAsia="Calibri" w:hAnsi="Calibri" w:cs="Calibri"/>
              </w:rPr>
              <w:t>.б</w:t>
            </w:r>
            <w:proofErr w:type="gramEnd"/>
          </w:p>
        </w:tc>
      </w:tr>
      <w:tr w:rsidR="00555523" w:rsidTr="003B0710">
        <w:trPr>
          <w:trHeight w:val="2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23" w:rsidRDefault="00555523" w:rsidP="003B07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</w:tr>
    </w:tbl>
    <w:p w:rsidR="00555523" w:rsidRDefault="00555523" w:rsidP="0055552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5523" w:rsidRDefault="00555523" w:rsidP="0055552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Выводы:</w:t>
      </w: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Первая проблема, которую каждый учитель должен обозначить для себя – ликвидировать свои недоработки, суметь равномерно распределить своё внимание  на каждого ученика, независимо от его способностей. Разработать план и график занятий со слабыми учащимися.</w:t>
      </w:r>
    </w:p>
    <w:p w:rsidR="00555523" w:rsidRDefault="00555523" w:rsidP="005555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Вторая проблема: необходимо помнить, что цель обучения – усвоение знаний в сочетании со способами овладения ими и с оценкой степени их истинности. Задача, таким образом, состоит в том, чтобы не только вооружить ученика знаниями, но и сформировать у каждого приёмы, способы, умения учебно-познавательной деятельности. Без такой работы мы не сможем решить задачу успешной учебной подготовки каждого ученика.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РЕКОМЕНДАЦИИ</w:t>
      </w:r>
      <w:r>
        <w:rPr>
          <w:rFonts w:ascii="yandex-sans" w:eastAsia="yandex-sans" w:hAnsi="yandex-sans" w:cs="yandex-sans"/>
          <w:b/>
          <w:color w:val="000000"/>
          <w:shd w:val="clear" w:color="auto" w:fill="FFFFFF"/>
        </w:rPr>
        <w:t>: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-Классным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руководителям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усилить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работу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по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организации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контроля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над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знаниями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учащихся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0"/>
          <w:shd w:val="clear" w:color="auto" w:fill="FFFFFF"/>
        </w:rPr>
        <w:t>Проинформировать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родителей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об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итогах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2 </w:t>
      </w:r>
      <w:r>
        <w:rPr>
          <w:rFonts w:ascii="Calibri" w:eastAsia="Calibri" w:hAnsi="Calibri" w:cs="Calibri"/>
          <w:color w:val="000000"/>
          <w:shd w:val="clear" w:color="auto" w:fill="FFFFFF"/>
        </w:rPr>
        <w:t>четверти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>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-Учителям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hd w:val="clear" w:color="auto" w:fill="FFFFFF"/>
        </w:rPr>
        <w:t>предметникам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использовать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на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уроках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различные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методы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hd w:val="clear" w:color="auto" w:fill="FFFFFF"/>
        </w:rPr>
        <w:t>активизирующие мышление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учащихся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hd w:val="clear" w:color="auto" w:fill="FFFFFF"/>
        </w:rPr>
        <w:t>а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также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индивидуальный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дифференцированный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подход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в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обучении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>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-Классным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руководителям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более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четко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вести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координации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в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своих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классах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hd w:val="clear" w:color="auto" w:fill="FFFFFF"/>
        </w:rPr>
        <w:t>теснее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работать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с учителями-предметниками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>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-Учителям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– предметникам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организовать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индивидуальную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работу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с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обучающимся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hd w:val="clear" w:color="auto" w:fill="FFFFFF"/>
        </w:rPr>
        <w:t>имеющим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 </w:t>
      </w:r>
      <w:r>
        <w:rPr>
          <w:rFonts w:ascii="Calibri" w:eastAsia="Calibri" w:hAnsi="Calibri" w:cs="Calibri"/>
          <w:color w:val="000000"/>
          <w:shd w:val="clear" w:color="auto" w:fill="FFFFFF"/>
        </w:rPr>
        <w:t>одну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«4» </w:t>
      </w:r>
      <w:r>
        <w:rPr>
          <w:rFonts w:ascii="Calibri" w:eastAsia="Calibri" w:hAnsi="Calibri" w:cs="Calibri"/>
          <w:color w:val="000000"/>
          <w:shd w:val="clear" w:color="auto" w:fill="FFFFFF"/>
        </w:rPr>
        <w:t>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«3».</w:t>
      </w:r>
    </w:p>
    <w:p w:rsidR="00555523" w:rsidRDefault="00555523" w:rsidP="00555523">
      <w:pPr>
        <w:spacing w:after="0" w:line="240" w:lineRule="auto"/>
        <w:rPr>
          <w:rFonts w:ascii="yandex-sans" w:eastAsia="yandex-sans" w:hAnsi="yandex-sans" w:cs="yandex-sans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-Классному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руководителю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6 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класса 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Абдуллабековой</w:t>
      </w:r>
      <w:proofErr w:type="spellEnd"/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П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hd w:val="clear" w:color="auto" w:fill="FFFFFF"/>
        </w:rPr>
        <w:t>Х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.  </w:t>
      </w:r>
      <w:r>
        <w:rPr>
          <w:rFonts w:ascii="Calibri" w:eastAsia="Calibri" w:hAnsi="Calibri" w:cs="Calibri"/>
          <w:color w:val="000000"/>
          <w:shd w:val="clear" w:color="auto" w:fill="FFFFFF"/>
        </w:rPr>
        <w:t>провести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разъяснительную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hd w:val="clear" w:color="auto" w:fill="FFFFFF"/>
        </w:rPr>
        <w:t>просветительскую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или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профилактическую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работу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с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обучающимися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родителями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с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целью  повышения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мотивации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к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обучению</w:t>
      </w:r>
      <w:r>
        <w:rPr>
          <w:rFonts w:ascii="yandex-sans" w:eastAsia="yandex-sans" w:hAnsi="yandex-sans" w:cs="yandex-sans"/>
          <w:color w:val="000000"/>
          <w:shd w:val="clear" w:color="auto" w:fill="FFFFFF"/>
        </w:rPr>
        <w:t>.</w:t>
      </w:r>
    </w:p>
    <w:p w:rsidR="00555523" w:rsidRDefault="00555523" w:rsidP="00555523">
      <w:pPr>
        <w:spacing w:after="0" w:line="240" w:lineRule="auto"/>
        <w:rPr>
          <w:rFonts w:ascii="Calibri" w:eastAsia="Calibri" w:hAnsi="Calibri" w:cs="Calibri"/>
        </w:rPr>
      </w:pPr>
    </w:p>
    <w:p w:rsidR="00555523" w:rsidRDefault="00555523" w:rsidP="00555523">
      <w:pPr>
        <w:spacing w:after="0" w:line="240" w:lineRule="auto"/>
        <w:rPr>
          <w:rFonts w:ascii="Calibri" w:eastAsia="Calibri" w:hAnsi="Calibri" w:cs="Calibri"/>
        </w:rPr>
      </w:pPr>
    </w:p>
    <w:p w:rsidR="00555523" w:rsidRPr="00956B2E" w:rsidRDefault="00555523" w:rsidP="00555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6B2E">
        <w:rPr>
          <w:rFonts w:ascii="Calibri" w:eastAsia="Calibri" w:hAnsi="Calibri" w:cs="Calibri"/>
          <w:b/>
        </w:rPr>
        <w:t xml:space="preserve">Зам. директора по УВР                                         </w:t>
      </w:r>
      <w:r>
        <w:rPr>
          <w:rFonts w:ascii="Calibri" w:eastAsia="Calibri" w:hAnsi="Calibri" w:cs="Calibri"/>
          <w:b/>
        </w:rPr>
        <w:t xml:space="preserve">                       </w:t>
      </w:r>
      <w:r w:rsidRPr="00956B2E">
        <w:rPr>
          <w:rFonts w:ascii="Calibri" w:eastAsia="Calibri" w:hAnsi="Calibri" w:cs="Calibri"/>
          <w:b/>
        </w:rPr>
        <w:t xml:space="preserve">  /</w:t>
      </w:r>
      <w:proofErr w:type="spellStart"/>
      <w:r w:rsidRPr="00956B2E">
        <w:rPr>
          <w:rFonts w:ascii="Calibri" w:eastAsia="Calibri" w:hAnsi="Calibri" w:cs="Calibri"/>
          <w:b/>
        </w:rPr>
        <w:t>Абдуллабекова</w:t>
      </w:r>
      <w:proofErr w:type="spellEnd"/>
      <w:r w:rsidRPr="00956B2E">
        <w:rPr>
          <w:rFonts w:ascii="Calibri" w:eastAsia="Calibri" w:hAnsi="Calibri" w:cs="Calibri"/>
          <w:b/>
        </w:rPr>
        <w:t xml:space="preserve"> Х.М./</w:t>
      </w:r>
    </w:p>
    <w:p w:rsidR="00555523" w:rsidRPr="00956B2E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5523" w:rsidRDefault="00555523" w:rsidP="0055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1D3A" w:rsidRDefault="00DB1D3A"/>
    <w:sectPr w:rsidR="00DB1D3A" w:rsidSect="00D2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23"/>
    <w:rsid w:val="00555523"/>
    <w:rsid w:val="00DB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2021-03-01T11:44:00Z</dcterms:created>
  <dcterms:modified xsi:type="dcterms:W3CDTF">2021-03-01T11:44:00Z</dcterms:modified>
</cp:coreProperties>
</file>